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114300" distR="114300">
            <wp:extent cx="608965" cy="626745"/>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8965" cy="62674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32"/>
          <w:szCs w:val="32"/>
          <w:u w:val="singl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000000"/>
          <w:sz w:val="40"/>
          <w:szCs w:val="40"/>
          <w:u w:val="none"/>
          <w:shd w:fill="auto" w:val="clear"/>
          <w:vertAlign w:val="baseline"/>
          <w:rtl w:val="0"/>
        </w:rPr>
        <w:t xml:space="preserve">ISTITUTO D’ISTRUZIONE SUPERIORE</w:t>
      </w:r>
      <w:r w:rsidDel="00000000" w:rsidR="00000000" w:rsidRPr="00000000">
        <w:rPr>
          <w:rtl w:val="0"/>
        </w:rPr>
      </w:r>
    </w:p>
    <w:p w:rsidR="00000000" w:rsidDel="00000000" w:rsidP="00000000" w:rsidRDefault="00000000" w:rsidRPr="00000000" w14:paraId="00000004">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MIIS024004@pec.istruzione.it</w:t>
        <w:tab/>
        <w:t xml:space="preserve">   </w:t>
      </w:r>
      <w:hyperlink r:id="rId8">
        <w:r w:rsidDel="00000000" w:rsidR="00000000" w:rsidRPr="00000000">
          <w:rPr>
            <w:rFonts w:ascii="Arial" w:cs="Arial" w:eastAsia="Arial" w:hAnsi="Arial"/>
            <w:b w:val="1"/>
            <w:i w:val="0"/>
            <w:smallCaps w:val="0"/>
            <w:strike w:val="0"/>
            <w:color w:val="0563c1"/>
            <w:sz w:val="24"/>
            <w:szCs w:val="24"/>
            <w:u w:val="single"/>
            <w:shd w:fill="auto" w:val="clear"/>
            <w:vertAlign w:val="baseline"/>
            <w:rtl w:val="0"/>
          </w:rPr>
          <w:t xml:space="preserve">MIIS024004@pec.istruzione.it</w:t>
        </w:r>
      </w:hyperlink>
      <w:r w:rsidDel="00000000" w:rsidR="00000000" w:rsidRPr="00000000">
        <w:rPr>
          <w:rtl w:val="0"/>
        </w:rPr>
      </w:r>
    </w:p>
    <w:p w:rsidR="00000000" w:rsidDel="00000000" w:rsidP="00000000" w:rsidRDefault="00000000" w:rsidRPr="00000000" w14:paraId="0000000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4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Codice Fiscale.: 94004480151 – Codice univoco: UF1007 Codice Meccanografico  MIIS024004</w:t>
      </w:r>
      <w:r w:rsidDel="00000000" w:rsidR="00000000" w:rsidRPr="00000000">
        <w:rPr>
          <w:rtl w:val="0"/>
        </w:rPr>
      </w:r>
    </w:p>
    <w:p w:rsidR="00000000" w:rsidDel="00000000" w:rsidP="00000000" w:rsidRDefault="00000000" w:rsidRPr="00000000" w14:paraId="00000006">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SEDE – Uffici di Segreteria</w:t>
      </w:r>
      <w:r w:rsidDel="00000000" w:rsidR="00000000" w:rsidRPr="00000000">
        <w:rPr>
          <w:rtl w:val="0"/>
        </w:rPr>
      </w:r>
    </w:p>
    <w:p w:rsidR="00000000" w:rsidDel="00000000" w:rsidP="00000000" w:rsidRDefault="00000000" w:rsidRPr="00000000" w14:paraId="0000000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I.P.I.A. VIMERCATE Via B. Cremagnani, 18 -   20871 Vimercate (MI)</w:t>
      </w:r>
      <w:r w:rsidDel="00000000" w:rsidR="00000000" w:rsidRPr="00000000">
        <w:rPr>
          <w:rtl w:val="0"/>
        </w:rPr>
      </w:r>
    </w:p>
    <w:p w:rsidR="00000000" w:rsidDel="00000000" w:rsidP="00000000" w:rsidRDefault="00000000" w:rsidRPr="00000000" w14:paraId="0000000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Tel. 039.608.06.47   039.685.27.94   fax 039.608.05.09</w:t>
      </w:r>
      <w:r w:rsidDel="00000000" w:rsidR="00000000" w:rsidRPr="00000000">
        <w:rPr>
          <w:rtl w:val="0"/>
        </w:rPr>
      </w:r>
    </w:p>
    <w:p w:rsidR="00000000" w:rsidDel="00000000" w:rsidP="00000000" w:rsidRDefault="00000000" w:rsidRPr="00000000" w14:paraId="0000000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SEDI ASSOCIATE</w:t>
      </w:r>
      <w:r w:rsidDel="00000000" w:rsidR="00000000" w:rsidRPr="00000000">
        <w:rPr>
          <w:rtl w:val="0"/>
        </w:rPr>
      </w:r>
    </w:p>
    <w:p w:rsidR="00000000" w:rsidDel="00000000" w:rsidP="00000000" w:rsidRDefault="00000000" w:rsidRPr="00000000" w14:paraId="0000000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I.P.C.T. “A. OLIVETTI” Via Adda, 6 - 20871 Vimercate (MI)   tel. 039.685.41.09   fax 039.691.82.85</w:t>
      </w:r>
      <w:r w:rsidDel="00000000" w:rsidR="00000000" w:rsidRPr="00000000">
        <w:rPr>
          <w:rtl w:val="0"/>
        </w:rPr>
      </w:r>
    </w:p>
    <w:p w:rsidR="00000000" w:rsidDel="00000000" w:rsidP="00000000" w:rsidRDefault="00000000" w:rsidRPr="00000000" w14:paraId="0000000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LICEO SCIENZE UMANE Via Adda,620871 Vimercate (MI)   tel. 039.685.41.09   fax 039.691.82.85</w:t>
      </w:r>
      <w:r w:rsidDel="00000000" w:rsidR="00000000" w:rsidRPr="00000000">
        <w:rPr>
          <w:rtl w:val="0"/>
        </w:rPr>
      </w:r>
    </w:p>
    <w:p w:rsidR="00000000" w:rsidDel="00000000" w:rsidP="00000000" w:rsidRDefault="00000000" w:rsidRPr="00000000" w14:paraId="0000000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114300" distR="114300">
            <wp:extent cx="2179320" cy="1496060"/>
            <wp:effectExtent b="0" l="0" r="0" t="0"/>
            <wp:docPr id="1028"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2179320" cy="1496060"/>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80"/>
          <w:szCs w:val="80"/>
          <w:u w:val="none"/>
          <w:shd w:fill="auto" w:val="clear"/>
          <w:vertAlign w:val="baseline"/>
        </w:rPr>
      </w:pPr>
      <w:r w:rsidDel="00000000" w:rsidR="00000000" w:rsidRPr="00000000">
        <w:rPr>
          <w:rFonts w:ascii="Arial" w:cs="Arial" w:eastAsia="Arial" w:hAnsi="Arial"/>
          <w:b w:val="0"/>
          <w:i w:val="1"/>
          <w:smallCaps w:val="0"/>
          <w:strike w:val="0"/>
          <w:color w:val="000000"/>
          <w:sz w:val="80"/>
          <w:szCs w:val="80"/>
          <w:u w:val="none"/>
          <w:shd w:fill="auto" w:val="clear"/>
          <w:vertAlign w:val="baseline"/>
          <w:rtl w:val="0"/>
        </w:rPr>
        <w:t xml:space="preserve">CURRICOLO VERTICALE</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64"/>
          <w:szCs w:val="64"/>
          <w:u w:val="none"/>
          <w:shd w:fill="auto" w:val="clear"/>
          <w:vertAlign w:val="baseline"/>
        </w:rPr>
      </w:pPr>
      <w:r w:rsidDel="00000000" w:rsidR="00000000" w:rsidRPr="00000000">
        <w:rPr>
          <w:rFonts w:ascii="Arial" w:cs="Arial" w:eastAsia="Arial" w:hAnsi="Arial"/>
          <w:b w:val="0"/>
          <w:i w:val="0"/>
          <w:smallCaps w:val="0"/>
          <w:strike w:val="0"/>
          <w:color w:val="000000"/>
          <w:sz w:val="64"/>
          <w:szCs w:val="64"/>
          <w:u w:val="none"/>
          <w:shd w:fill="auto" w:val="clear"/>
          <w:vertAlign w:val="baseline"/>
          <w:rtl w:val="0"/>
        </w:rPr>
        <w:t xml:space="preserve">DIPARTIMENTO DI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64"/>
          <w:szCs w:val="64"/>
          <w:u w:val="none"/>
          <w:shd w:fill="auto" w:val="clear"/>
          <w:vertAlign w:val="baseline"/>
        </w:rPr>
      </w:pPr>
      <w:r w:rsidDel="00000000" w:rsidR="00000000" w:rsidRPr="00000000">
        <w:rPr>
          <w:rFonts w:ascii="Arial" w:cs="Arial" w:eastAsia="Arial" w:hAnsi="Arial"/>
          <w:b w:val="0"/>
          <w:i w:val="0"/>
          <w:smallCaps w:val="0"/>
          <w:strike w:val="0"/>
          <w:color w:val="000000"/>
          <w:sz w:val="64"/>
          <w:szCs w:val="64"/>
          <w:u w:val="none"/>
          <w:shd w:fill="auto" w:val="clear"/>
          <w:vertAlign w:val="baseline"/>
          <w:rtl w:val="0"/>
        </w:rPr>
        <w:t xml:space="preserve">Scienze Integrate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360" w:lineRule="auto"/>
        <w:ind w:left="0" w:right="0" w:firstLine="0"/>
        <w:jc w:val="both"/>
        <w:rPr>
          <w:rFonts w:ascii="Arial" w:cs="Arial" w:eastAsia="Arial" w:hAnsi="Arial"/>
          <w:b w:val="0"/>
          <w:i w:val="0"/>
          <w:smallCaps w:val="0"/>
          <w:strike w:val="0"/>
          <w:color w:val="000000"/>
          <w:sz w:val="64"/>
          <w:szCs w:val="6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ff"/>
          <w:sz w:val="27"/>
          <w:szCs w:val="27"/>
          <w:u w:val="none"/>
          <w:shd w:fill="auto" w:val="clear"/>
          <w:vertAlign w:val="baseline"/>
        </w:rPr>
      </w:pPr>
      <w:r w:rsidDel="00000000" w:rsidR="00000000" w:rsidRPr="00000000">
        <w:rPr>
          <w:rFonts w:ascii="Arial" w:cs="Arial" w:eastAsia="Arial" w:hAnsi="Arial"/>
          <w:b w:val="0"/>
          <w:i w:val="0"/>
          <w:smallCaps w:val="0"/>
          <w:strike w:val="0"/>
          <w:color w:val="0000ff"/>
          <w:sz w:val="27"/>
          <w:szCs w:val="27"/>
          <w:u w:val="none"/>
          <w:shd w:fill="auto" w:val="clear"/>
          <w:vertAlign w:val="baseline"/>
          <w:rtl w:val="0"/>
        </w:rPr>
        <w:t xml:space="preserv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48"/>
          <w:szCs w:val="48"/>
          <w:u w:val="none"/>
          <w:shd w:fill="auto" w:val="clear"/>
          <w:vertAlign w:val="baseline"/>
          <w:rtl w:val="0"/>
        </w:rPr>
        <w:t xml:space="preserve">a.s. 2024/25 </w:t>
      </w:r>
      <w:r w:rsidDel="00000000" w:rsidR="00000000" w:rsidRPr="00000000">
        <w:rPr>
          <w:rFonts w:ascii="Arial" w:cs="Arial" w:eastAsia="Arial" w:hAnsi="Arial"/>
          <w:b w:val="1"/>
          <w:i w:val="0"/>
          <w:smallCaps w:val="0"/>
          <w:strike w:val="0"/>
          <w:color w:val="000000"/>
          <w:sz w:val="48"/>
          <w:szCs w:val="4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Fonts w:ascii="Arial" w:cs="Arial" w:eastAsia="Arial" w:hAnsi="Arial"/>
          <w:b w:val="1"/>
          <w:i w:val="0"/>
          <w:smallCaps w:val="0"/>
          <w:strike w:val="0"/>
          <w:color w:val="0000ff"/>
          <w:sz w:val="44"/>
          <w:szCs w:val="44"/>
          <w:u w:val="single"/>
          <w:shd w:fill="auto" w:val="clear"/>
          <w:vertAlign w:val="baseline"/>
          <w:rtl w:val="0"/>
        </w:rPr>
        <w:t xml:space="preserve">METODOLOGIE  DIDATTICHE</w:t>
      </w:r>
      <w:r w:rsidDel="00000000" w:rsidR="00000000" w:rsidRPr="00000000">
        <w:rPr>
          <w:rFonts w:ascii="Arial" w:cs="Arial" w:eastAsia="Arial" w:hAnsi="Arial"/>
          <w:b w:val="1"/>
          <w:i w:val="0"/>
          <w:smallCaps w:val="0"/>
          <w:strike w:val="0"/>
          <w:color w:val="0000ff"/>
          <w:sz w:val="44"/>
          <w:szCs w:val="4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44"/>
          <w:szCs w:val="4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Proposte interdisciplinari, per rafforzare la consapevolezza della non settorialità di ciascuna materia di curricolo</w:t>
      </w:r>
    </w:p>
    <w:p w:rsidR="00000000" w:rsidDel="00000000" w:rsidP="00000000" w:rsidRDefault="00000000" w:rsidRPr="00000000" w14:paraId="0000002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lezioni frontali con la partecipazione attiva degli studenti. </w:t>
      </w:r>
    </w:p>
    <w:p w:rsidR="00000000" w:rsidDel="00000000" w:rsidP="00000000" w:rsidRDefault="00000000" w:rsidRPr="00000000" w14:paraId="0000002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lavori di gruppo per favorire la conoscenza e la collaborazione tra gli studenti, contando sull’apprendimento tra pari. </w:t>
      </w:r>
    </w:p>
    <w:p w:rsidR="00000000" w:rsidDel="00000000" w:rsidP="00000000" w:rsidRDefault="00000000" w:rsidRPr="00000000" w14:paraId="0000002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Flipped classroom;</w:t>
      </w:r>
    </w:p>
    <w:p w:rsidR="00000000" w:rsidDel="00000000" w:rsidP="00000000" w:rsidRDefault="00000000" w:rsidRPr="00000000" w14:paraId="0000002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EAS e altre esperienze di apprendimento innovative;</w:t>
      </w:r>
    </w:p>
    <w:p w:rsidR="00000000" w:rsidDel="00000000" w:rsidP="00000000" w:rsidRDefault="00000000" w:rsidRPr="00000000" w14:paraId="0000002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Utilizzo della didattica digitale aumentata;</w:t>
      </w:r>
    </w:p>
    <w:p w:rsidR="00000000" w:rsidDel="00000000" w:rsidP="00000000" w:rsidRDefault="00000000" w:rsidRPr="00000000" w14:paraId="0000002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risoluzione dei problemi. </w:t>
      </w:r>
    </w:p>
    <w:p w:rsidR="00000000" w:rsidDel="00000000" w:rsidP="00000000" w:rsidRDefault="00000000" w:rsidRPr="00000000" w14:paraId="0000002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attività laboratoriali.</w:t>
      </w:r>
    </w:p>
    <w:p w:rsidR="00000000" w:rsidDel="00000000" w:rsidP="00000000" w:rsidRDefault="00000000" w:rsidRPr="00000000" w14:paraId="0000002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analisi e sintesi dei risultati ottenuti nelle attività laboratoriali. </w:t>
      </w:r>
    </w:p>
    <w:p w:rsidR="00000000" w:rsidDel="00000000" w:rsidP="00000000" w:rsidRDefault="00000000" w:rsidRPr="00000000" w14:paraId="0000002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Lavorare a misura di studente, valutando, ove necessario, i piani funzionali di ciascuno studente ed, eventualmente, le specificità  linguistiche</w:t>
      </w:r>
    </w:p>
    <w:p w:rsidR="00000000" w:rsidDel="00000000" w:rsidP="00000000" w:rsidRDefault="00000000" w:rsidRPr="00000000" w14:paraId="0000002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 Utilizzare strategie di rafforzamento delle competenze forti e di maturazione della consapevolezza delle specifiche soft skills attitudinali, nella prospettiva di consolidare quelle esistenti ed arginare eventuali fragilità, anche favorendo la partecipazione degli studenti alle attività progettuali di Istituto volte alla trasversalità disciplinare come alla integrazione culturale, alla costruzione di buone relazioni, alla cura della autostima.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Fonts w:ascii="Arial" w:cs="Arial" w:eastAsia="Arial" w:hAnsi="Arial"/>
          <w:b w:val="1"/>
          <w:i w:val="0"/>
          <w:smallCaps w:val="0"/>
          <w:strike w:val="0"/>
          <w:color w:val="0000ff"/>
          <w:sz w:val="44"/>
          <w:szCs w:val="44"/>
          <w:u w:val="single"/>
          <w:shd w:fill="auto" w:val="clear"/>
          <w:vertAlign w:val="baseline"/>
          <w:rtl w:val="0"/>
        </w:rPr>
        <w:t xml:space="preserve">STRUMENTI</w:t>
      </w:r>
      <w:r w:rsidDel="00000000" w:rsidR="00000000" w:rsidRPr="00000000">
        <w:rPr>
          <w:rFonts w:ascii="Arial" w:cs="Arial" w:eastAsia="Arial" w:hAnsi="Arial"/>
          <w:b w:val="1"/>
          <w:i w:val="0"/>
          <w:smallCaps w:val="0"/>
          <w:strike w:val="0"/>
          <w:color w:val="0000ff"/>
          <w:sz w:val="44"/>
          <w:szCs w:val="4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Appunti</w:t>
      </w:r>
    </w:p>
    <w:p w:rsidR="00000000" w:rsidDel="00000000" w:rsidP="00000000" w:rsidRDefault="00000000" w:rsidRPr="00000000" w14:paraId="0000003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libri di testo</w:t>
      </w:r>
    </w:p>
    <w:p w:rsidR="00000000" w:rsidDel="00000000" w:rsidP="00000000" w:rsidRDefault="00000000" w:rsidRPr="00000000" w14:paraId="0000003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supporti digitali</w:t>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schematizzazioni e mappe concettuali .</w:t>
      </w:r>
    </w:p>
    <w:p w:rsidR="00000000" w:rsidDel="00000000" w:rsidP="00000000" w:rsidRDefault="00000000" w:rsidRPr="00000000" w14:paraId="000000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uso della strumentazione di laboratorio, secondo corrette metodologie. </w:t>
      </w:r>
    </w:p>
    <w:p w:rsidR="00000000" w:rsidDel="00000000" w:rsidP="00000000" w:rsidRDefault="00000000" w:rsidRPr="00000000" w14:paraId="0000003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Aule virtuali per lo scambio di materiale di studio e la restituzione di elaborati</w:t>
      </w:r>
    </w:p>
    <w:p w:rsidR="00000000" w:rsidDel="00000000" w:rsidP="00000000" w:rsidRDefault="00000000" w:rsidRPr="00000000" w14:paraId="0000003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 LIM.</w:t>
      </w:r>
    </w:p>
    <w:p w:rsidR="00000000" w:rsidDel="00000000" w:rsidP="00000000" w:rsidRDefault="00000000" w:rsidRPr="00000000" w14:paraId="0000003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Altri supporti digitali all’esigenza della programmazione</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Fonts w:ascii="Arial" w:cs="Arial" w:eastAsia="Arial" w:hAnsi="Arial"/>
          <w:b w:val="1"/>
          <w:i w:val="0"/>
          <w:smallCaps w:val="0"/>
          <w:strike w:val="0"/>
          <w:color w:val="0000ff"/>
          <w:sz w:val="44"/>
          <w:szCs w:val="44"/>
          <w:u w:val="single"/>
          <w:shd w:fill="auto" w:val="clear"/>
          <w:vertAlign w:val="baseline"/>
          <w:rtl w:val="0"/>
        </w:rPr>
        <w:t xml:space="preserve">CRITERI DI VALUTAZIONE</w:t>
      </w:r>
      <w:r w:rsidDel="00000000" w:rsidR="00000000" w:rsidRPr="00000000">
        <w:rPr>
          <w:rFonts w:ascii="Arial" w:cs="Arial" w:eastAsia="Arial" w:hAnsi="Arial"/>
          <w:b w:val="1"/>
          <w:i w:val="0"/>
          <w:smallCaps w:val="0"/>
          <w:strike w:val="0"/>
          <w:color w:val="0000ff"/>
          <w:sz w:val="44"/>
          <w:szCs w:val="4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Alla luce delle disposizioni vigenti di valutazione per le scuole di ogni ordine e grado ( O.M. 172, 4 dicembre 2020 ; D.M 164, 15 giugno 2022) e in vista di un riordino, finalizzato alla risposta dei criteri di valutazione all’approccio sereno allo studio,  la  valutazione avrà carattere formativo, prevalentemente, oltre che sommativo.</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 considera la fragilità del bacino di utenza scolastico che ha radici diverse e la fase delicata di crescita che ciascuno studente attraversa.  Dalla questi fattori, e da quelli di specificità di ciascuno studente, accanto alla verifica di</w:t>
      </w:r>
      <w:r w:rsidDel="00000000" w:rsidR="00000000" w:rsidRPr="00000000">
        <w:rPr>
          <w:rtl w:val="0"/>
        </w:rPr>
      </w:r>
    </w:p>
    <w:p w:rsidR="00000000" w:rsidDel="00000000" w:rsidP="00000000" w:rsidRDefault="00000000" w:rsidRPr="00000000" w14:paraId="0000003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pertinenza e completezza delle risposte.</w:t>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esattezza dei calcoli.</w:t>
      </w:r>
    </w:p>
    <w:p w:rsidR="00000000" w:rsidDel="00000000" w:rsidP="00000000" w:rsidRDefault="00000000" w:rsidRPr="00000000" w14:paraId="0000004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applicazione corretta della terminologia di base.</w:t>
      </w:r>
    </w:p>
    <w:p w:rsidR="00000000" w:rsidDel="00000000" w:rsidP="00000000" w:rsidRDefault="00000000" w:rsidRPr="00000000" w14:paraId="0000004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Comprensione, rappresentazione, esposizione di e su grafici e tabelle dei risultati di indagine.</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Si valuteranno il processo di crescita e l’approccio ai contenuti disciplinari  di ciascuno studente. Si costruirà il voto sommativo finale, poi,  dalla media di almeno tre valutazioni da elaborati scritti e/o orali.</w:t>
      </w: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4" w:right="0" w:firstLine="707.999999999999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70"/>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 queste idee di progettualità alla valutazione, il riferimento alla classica griglia di valutazione, riportata in calce. </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GRIGLIA DI VALUTAZIONE</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riferimento ai criteri di valutazione e di misurazione indicati nel PTOF:</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593.0" w:type="dxa"/>
        <w:jc w:val="left"/>
        <w:tblInd w:w="-55.0" w:type="dxa"/>
        <w:tblLayout w:type="fixed"/>
        <w:tblLook w:val="0000"/>
      </w:tblPr>
      <w:tblGrid>
        <w:gridCol w:w="1267"/>
        <w:gridCol w:w="8326"/>
        <w:tblGridChange w:id="0">
          <w:tblGrid>
            <w:gridCol w:w="1267"/>
            <w:gridCol w:w="8326"/>
          </w:tblGrid>
        </w:tblGridChange>
      </w:tblGrid>
      <w:tr>
        <w:trPr>
          <w:cantSplit w:val="0"/>
          <w:tblHeader w:val="0"/>
        </w:trPr>
        <w:tc>
          <w:tcPr>
            <w:tcBorders>
              <w:top w:color="000000" w:space="0" w:sz="4" w:val="single"/>
              <w:left w:color="000000" w:space="0" w:sz="4" w:val="single"/>
              <w:bottom w:color="000000" w:space="0" w:sz="4" w:val="single"/>
            </w:tcBorders>
            <w:tcMar>
              <w:top w:w="55.0" w:type="dxa"/>
              <w:left w:w="55.0" w:type="dxa"/>
              <w:bottom w:w="55.0" w:type="dxa"/>
              <w:right w:w="55.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Voto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 Indicatori</w:t>
            </w:r>
            <w:r w:rsidDel="00000000" w:rsidR="00000000" w:rsidRPr="00000000">
              <w:rPr>
                <w:rtl w:val="0"/>
              </w:rPr>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1-2-3</w:t>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 conosce le informazioni, le regole e la terminologia di base. Non è in grado di applicarle né di comunicarle (NON HA CONSEGUITO GLI OBIETTIVI)</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Conosce in maniera frammentaria e superficiale informazioni, regole e terminologia di base; commette gravi errori nell’applicazione e nella comunicazione (NON HA CONSEGUITO GLI OBIETTIVI FONDAMENTALI)</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Conosce parzialmente le informazioni, le regole, il lessico di base che applica con difficoltà anche in situazioni note; evidenzia carenze nella comunicazione (HA CONSEGUITO SOLO IN PARTE GLI OBIETTIVI)</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Conosce e comprende le informazioni, le regole e la terminologia di base, pur non riuscendo ad applicarle in maniera autonoma in situazioni note. Evidenzia semplicità e linearità nella comunicazione (HA CONSEGUITO GLI OBIETTIVI FONDAMENTALI)</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Conosce e comprende le informazioni, le regole e la terminologia di base della disciplina; le applica e comunica con sostanziale correttezza, in situazioni note senza commettere gravi errori (HA DISCRETAMENTE CONSEGUITO GLI OBIETTIVI)</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Conosce e comprende le informazioni, le regole e la terminologia della disciplina; le applica anche in situazioni non note, opportunamente guidato, senza commettere errori gravi; comunica in modo appropriato (HA CONSEGUITO GLI OBIETTIVI)</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w:t>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Conosce e comprende le informazioni, le regole e la terminologia di base; le applica correttamente anche a situazioni non note; sa autonomamente collegare argomenti diversi; sa comunicare in modo preciso ed esauriente utilizzando in modo appropriato il linguaggio specifico (HA PIENAMENTE RAGGIUNTO GLI OBIETTIVI)</w:t>
            </w:r>
          </w:p>
        </w:tc>
      </w:tr>
      <w:tr>
        <w:trPr>
          <w:cantSplit w:val="0"/>
          <w:tblHeader w:val="0"/>
        </w:trPr>
        <w:tc>
          <w:tcPr>
            <w:tcBorders>
              <w:left w:color="000000" w:space="0" w:sz="4" w:val="single"/>
              <w:bottom w:color="000000" w:space="0" w:sz="4" w:val="single"/>
            </w:tcBorders>
            <w:tcMar>
              <w:top w:w="55.0" w:type="dxa"/>
              <w:left w:w="55.0" w:type="dxa"/>
              <w:bottom w:w="55.0" w:type="dxa"/>
              <w:right w:w="55.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p>
        </w:tc>
        <w:tc>
          <w:tcPr>
            <w:tcBorders>
              <w:left w:color="000000" w:space="0" w:sz="4" w:val="single"/>
              <w:bottom w:color="000000" w:space="0" w:sz="4" w:val="single"/>
              <w:right w:color="000000" w:space="0" w:sz="4" w:val="single"/>
            </w:tcBorders>
            <w:tcMar>
              <w:top w:w="55.0" w:type="dxa"/>
              <w:left w:w="55.0" w:type="dxa"/>
              <w:bottom w:w="55.0" w:type="dxa"/>
              <w:right w:w="55.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Conosce e comprende le informazioni, le regole e la terminologia di base; le applica correttamente anche a situazioni non note; sa autonomamente collegare argomenti diversi; sa comunicare in modo preciso ed esauriente utilizzando in modo appropriato il linguaggio specifico; approfondisce autonomamente ed in modo originale e brillante i diversi argomenti, sa valorizzare il proprio lavoro. (HA PIENAMENTE RAGGIUNTO GLI OBIETTIVI; ECCELLENZA )</w:t>
            </w:r>
          </w:p>
        </w:tc>
      </w:tr>
    </w:tbl>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ff"/>
          <w:sz w:val="44"/>
          <w:szCs w:val="4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ff"/>
          <w:sz w:val="44"/>
          <w:szCs w:val="44"/>
          <w:u w:val="single"/>
          <w:shd w:fill="auto" w:val="clear"/>
          <w:vertAlign w:val="baseline"/>
          <w:rtl w:val="0"/>
        </w:rPr>
        <w:t xml:space="preserve">PROVE PER CLASSI PARALLELE</w:t>
      </w: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44"/>
          <w:szCs w:val="44"/>
          <w:u w:val="none"/>
          <w:shd w:fill="auto" w:val="clear"/>
          <w:vertAlign w:val="baseline"/>
        </w:rPr>
      </w:pPr>
      <w:r w:rsidDel="00000000" w:rsidR="00000000" w:rsidRPr="00000000">
        <w:rPr>
          <w:rtl w:val="0"/>
        </w:rPr>
      </w:r>
    </w:p>
    <w:tbl>
      <w:tblPr>
        <w:tblStyle w:val="Table2"/>
        <w:tblW w:w="9638.0" w:type="dxa"/>
        <w:jc w:val="left"/>
        <w:tblInd w:w="-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6"/>
        <w:gridCol w:w="6952"/>
        <w:tblGridChange w:id="0">
          <w:tblGrid>
            <w:gridCol w:w="2686"/>
            <w:gridCol w:w="6952"/>
          </w:tblGrid>
        </w:tblGridChange>
      </w:tblGrid>
      <w:tr>
        <w:trPr>
          <w:cantSplit w:val="1"/>
          <w:tblHeader w:val="0"/>
        </w:trPr>
        <w:tc>
          <w:tcPr>
            <w:tcMar>
              <w:top w:w="55.0" w:type="dxa"/>
              <w:left w:w="55.0" w:type="dxa"/>
              <w:bottom w:w="55.0" w:type="dxa"/>
              <w:right w:w="55.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6"/>
                <w:szCs w:val="26"/>
                <w:u w:val="single"/>
                <w:shd w:fill="auto" w:val="clear"/>
                <w:vertAlign w:val="baseline"/>
              </w:rPr>
            </w:pPr>
            <w:r w:rsidDel="00000000" w:rsidR="00000000" w:rsidRPr="00000000">
              <w:rPr>
                <w:rFonts w:ascii="Arial" w:cs="Arial" w:eastAsia="Arial" w:hAnsi="Arial"/>
                <w:b w:val="1"/>
                <w:i w:val="0"/>
                <w:smallCaps w:val="0"/>
                <w:strike w:val="0"/>
                <w:color w:val="000000"/>
                <w:sz w:val="26"/>
                <w:szCs w:val="26"/>
                <w:u w:val="single"/>
                <w:shd w:fill="auto" w:val="clear"/>
                <w:vertAlign w:val="baseline"/>
                <w:rtl w:val="0"/>
              </w:rPr>
              <w:t xml:space="preserve">CLASSI PRIME</w:t>
            </w:r>
            <w:r w:rsidDel="00000000" w:rsidR="00000000" w:rsidRPr="00000000">
              <w:rPr>
                <w:rtl w:val="0"/>
              </w:rPr>
            </w:r>
          </w:p>
        </w:tc>
        <w:tc>
          <w:tcPr>
            <w:tcMar>
              <w:top w:w="55.0" w:type="dxa"/>
              <w:left w:w="55.0" w:type="dxa"/>
              <w:bottom w:w="55.0" w:type="dxa"/>
              <w:right w:w="55.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TEST D’INGRESSO:</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effettuati ad inizio anno scolastico laddove previste</w:t>
            </w:r>
          </w:p>
        </w:tc>
      </w:tr>
      <w:tr>
        <w:trPr>
          <w:cantSplit w:val="1"/>
          <w:tblHeader w:val="0"/>
        </w:trPr>
        <w:tc>
          <w:tcPr>
            <w:tcMar>
              <w:top w:w="55.0" w:type="dxa"/>
              <w:left w:w="55.0" w:type="dxa"/>
              <w:bottom w:w="55.0" w:type="dxa"/>
              <w:right w:w="55.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6"/>
                <w:szCs w:val="26"/>
                <w:u w:val="single"/>
                <w:shd w:fill="auto" w:val="clear"/>
                <w:vertAlign w:val="baseline"/>
              </w:rPr>
            </w:pPr>
            <w:r w:rsidDel="00000000" w:rsidR="00000000" w:rsidRPr="00000000">
              <w:rPr>
                <w:rFonts w:ascii="Arial" w:cs="Arial" w:eastAsia="Arial" w:hAnsi="Arial"/>
                <w:b w:val="1"/>
                <w:i w:val="0"/>
                <w:smallCaps w:val="0"/>
                <w:strike w:val="0"/>
                <w:color w:val="000000"/>
                <w:sz w:val="26"/>
                <w:szCs w:val="26"/>
                <w:u w:val="single"/>
                <w:shd w:fill="auto" w:val="clear"/>
                <w:vertAlign w:val="baseline"/>
                <w:rtl w:val="0"/>
              </w:rPr>
              <w:t xml:space="preserve">CLASSI SECONDE</w:t>
            </w:r>
            <w:r w:rsidDel="00000000" w:rsidR="00000000" w:rsidRPr="00000000">
              <w:rPr>
                <w:rtl w:val="0"/>
              </w:rPr>
            </w:r>
          </w:p>
        </w:tc>
        <w:tc>
          <w:tcPr>
            <w:tcMar>
              <w:top w:w="55.0" w:type="dxa"/>
              <w:left w:w="55.0" w:type="dxa"/>
              <w:bottom w:w="55.0" w:type="dxa"/>
              <w:right w:w="55.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TEST D’INGRESSO:</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effettuati ad inizio anno scolastico laddove previste</w:t>
            </w:r>
          </w:p>
        </w:tc>
      </w:tr>
    </w:tbl>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tab/>
        <w:tab/>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44"/>
          <w:szCs w:val="4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ff"/>
          <w:sz w:val="44"/>
          <w:szCs w:val="4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none"/>
          <w:shd w:fill="auto" w:val="clear"/>
          <w:vertAlign w:val="baseline"/>
        </w:rPr>
      </w:pPr>
      <w:r w:rsidDel="00000000" w:rsidR="00000000" w:rsidRPr="00000000">
        <w:rPr>
          <w:rFonts w:ascii="Arial" w:cs="Arial" w:eastAsia="Arial" w:hAnsi="Arial"/>
          <w:b w:val="1"/>
          <w:i w:val="0"/>
          <w:smallCaps w:val="0"/>
          <w:strike w:val="0"/>
          <w:color w:val="0000ff"/>
          <w:sz w:val="44"/>
          <w:szCs w:val="44"/>
          <w:u w:val="none"/>
          <w:shd w:fill="auto" w:val="clear"/>
          <w:vertAlign w:val="baseline"/>
          <w:rtl w:val="0"/>
        </w:rPr>
        <w:t xml:space="preserve">PREMESSA</w:t>
      </w: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Vengono di seguito riportate le definizioni di CONOSCENZE, ABILITA', COMPETENZE, per la compilazione delle tabelle suddivise per annualità.</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CONOSCENZE:</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 indicano il risultato dell’assimilazione di informazioni</w:t>
        <w:br w:type="textWrapping"/>
        <w:t xml:space="preserve">attraverso l’apprendimento. Le conoscenze sono l’insieme di fatti, principi,</w:t>
        <w:br w:type="textWrapping"/>
        <w:t xml:space="preserve">teorie e pratiche, relative ad un settore di studio o di lavoro. Nel Quadro europeo</w:t>
        <w:br w:type="textWrapping"/>
        <w:t xml:space="preserve">delle Qualifiche e dei Titoli (European Qualifications Framework - EQF), le</w:t>
        <w:br w:type="textWrapping"/>
        <w:t xml:space="preserve">conoscenze sono descritte come teoriche e/o pratiche;</w:t>
      </w: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ABILITA':</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 indicano le capacità di applicare conoscenze e di usare know-how per</w:t>
        <w:br w:type="textWrapping"/>
        <w:t xml:space="preserve">portare a termine compiti e risolvere problemi. Nel Quadro europeo delle</w:t>
        <w:br w:type="textWrapping"/>
        <w:t xml:space="preserve">Qualifiche e dei Titoli, le abilità sono descritte come cognitive (uso del</w:t>
        <w:br w:type="textWrapping"/>
        <w:t xml:space="preserve">pensiero logico, intuitivo e creativo) e pratiche (che implicano l’abilità</w:t>
        <w:br w:type="textWrapping"/>
        <w:t xml:space="preserve">manuale e l’uso di metodi, materiali, strumenti);</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COMPETENZE:</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 indicano la comprovata capacità di usare conoscenze, abilità e</w:t>
        <w:br w:type="textWrapping"/>
        <w:t xml:space="preserve">capacità personali, sociali e/o metodologiche, in situazioni di lavoro o di studio</w:t>
        <w:br w:type="textWrapping"/>
        <w:t xml:space="preserve">e nello sviluppo professionale e/o personale., Nel Quadro europeo delle</w:t>
        <w:br w:type="textWrapping"/>
        <w:t xml:space="preserve">Qualifiche e dei Titoli le “competenze” sono descritte in termini di</w:t>
        <w:br w:type="textWrapping"/>
        <w:t xml:space="preserve">responsabilità e autonomia.</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Fonts w:ascii="Arial" w:cs="Arial" w:eastAsia="Arial" w:hAnsi="Arial"/>
          <w:b w:val="1"/>
          <w:i w:val="0"/>
          <w:smallCaps w:val="0"/>
          <w:strike w:val="0"/>
          <w:color w:val="0000ff"/>
          <w:sz w:val="44"/>
          <w:szCs w:val="44"/>
          <w:u w:val="single"/>
          <w:shd w:fill="auto" w:val="clear"/>
          <w:vertAlign w:val="baseline"/>
          <w:rtl w:val="0"/>
        </w:rPr>
        <w:t xml:space="preserve">CLASSI PRIME PROFESSIONALI</w:t>
      </w: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tbl>
      <w:tblPr>
        <w:tblStyle w:val="Table3"/>
        <w:tblW w:w="9610.0" w:type="dxa"/>
        <w:jc w:val="left"/>
        <w:tblInd w:w="-108.0" w:type="dxa"/>
        <w:tblLayout w:type="fixed"/>
        <w:tblLook w:val="0000"/>
      </w:tblPr>
      <w:tblGrid>
        <w:gridCol w:w="2518"/>
        <w:gridCol w:w="1424"/>
        <w:gridCol w:w="2703"/>
        <w:gridCol w:w="2965"/>
        <w:tblGridChange w:id="0">
          <w:tblGrid>
            <w:gridCol w:w="2518"/>
            <w:gridCol w:w="1424"/>
            <w:gridCol w:w="2703"/>
            <w:gridCol w:w="2965"/>
          </w:tblGrid>
        </w:tblGridChange>
      </w:tblGrid>
      <w:tr>
        <w:trPr>
          <w:cantSplit w:val="0"/>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CONOSCENZE</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ABILITA’</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OBIETTIVI MINIMI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comunicare le informazioni con un linguaggio appropriato, utilizzando i termini specifici.</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applicare tecniche e procedure razionali deve affrontare problemi di vario tipo nel proprio contesto.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Padroneggiare i concetti matematici e scientifici fondamentali, semplici procedure di calcolo e di analisi per descrivere interpretare i sistemi, processi, fenomeni e per risolvere situazioni problematiche di vario tipo legate al proprio con testo di vita quotidiano e professionale.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Conoscere nelle linee essenziali i contenuti studiati.</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Esercitarsi al ragionamento e alle correlazioni interne interdisciplinari.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Riconoscere interpretare gli eventi quotidiani come fenomeni appartenenti alla realtà.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Acquisire linguaggio ed espressione tecnici.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Utilizzare modelli adeguati per interpretare i fenomeni appartenenti alla realtà.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Cogliere le informazioni relative alla sfera professionale in diverse tipologie di fonti.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Fonts w:ascii="Arial" w:cs="Arial" w:eastAsia="Arial" w:hAnsi="Arial"/>
          <w:b w:val="1"/>
          <w:i w:val="0"/>
          <w:smallCaps w:val="0"/>
          <w:strike w:val="0"/>
          <w:color w:val="0000ff"/>
          <w:sz w:val="44"/>
          <w:szCs w:val="44"/>
          <w:u w:val="single"/>
          <w:shd w:fill="auto" w:val="clear"/>
          <w:vertAlign w:val="baseline"/>
          <w:rtl w:val="0"/>
        </w:rPr>
        <w:t xml:space="preserve">CLASSI SECONDE PROFESSIONALI</w:t>
      </w: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44"/>
          <w:szCs w:val="44"/>
          <w:u w:val="single"/>
          <w:shd w:fill="auto" w:val="clear"/>
          <w:vertAlign w:val="baseline"/>
        </w:rPr>
      </w:pPr>
      <w:r w:rsidDel="00000000" w:rsidR="00000000" w:rsidRPr="00000000">
        <w:rPr>
          <w:rtl w:val="0"/>
        </w:rPr>
      </w:r>
    </w:p>
    <w:tbl>
      <w:tblPr>
        <w:tblStyle w:val="Table4"/>
        <w:tblW w:w="9610.0" w:type="dxa"/>
        <w:jc w:val="left"/>
        <w:tblInd w:w="-108.0" w:type="dxa"/>
        <w:tblLayout w:type="fixed"/>
        <w:tblLook w:val="0000"/>
      </w:tblPr>
      <w:tblGrid>
        <w:gridCol w:w="2145"/>
        <w:gridCol w:w="1797"/>
        <w:gridCol w:w="2703"/>
        <w:gridCol w:w="2965"/>
        <w:tblGridChange w:id="0">
          <w:tblGrid>
            <w:gridCol w:w="2145"/>
            <w:gridCol w:w="1797"/>
            <w:gridCol w:w="2703"/>
            <w:gridCol w:w="2965"/>
          </w:tblGrid>
        </w:tblGridChange>
      </w:tblGrid>
      <w:tr>
        <w:trPr>
          <w:cantSplit w:val="0"/>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CONOSCENZE</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ABILITA’</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COMPETENZE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OBIETTIVI MINIMI</w:t>
            </w: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analizzare dati numerici e sperimentali al fine di sviluppare deduzione aggiornamenti sugli stessi.</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cogliere le informazioni relative alla scheda professionale in diverse tipologie di fonti</w:t>
            </w:r>
            <w:r w:rsidDel="00000000" w:rsidR="00000000" w:rsidRPr="00000000">
              <w:rPr>
                <w:rtl w:val="0"/>
              </w:rPr>
            </w:r>
          </w:p>
        </w:tc>
        <w:tc>
          <w:tcPr>
            <w:tcBorders>
              <w:top w:color="000000" w:space="0" w:sz="4" w:val="single"/>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Applicazione di metodi adeguati di osservazione, di indagine e di procedure sperimentali propri delle scienze.</w:t>
            </w:r>
            <w:r w:rsidDel="00000000" w:rsidR="00000000" w:rsidRPr="00000000">
              <w:rPr>
                <w:rtl w:val="0"/>
              </w:rPr>
            </w:r>
          </w:p>
        </w:tc>
        <w:tc>
          <w:tcPr>
            <w:vMerge w:val="restart"/>
            <w:tcBorders>
              <w:top w:color="000000" w:space="0" w:sz="4" w:val="single"/>
              <w:left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conoscere nelle linee essenziali i contenuti studiati.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Esercitarsi al ragionamento e alle correlazioni interne e interdisciplinari.</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Riconoscere ed interpretare gli eventi quotidiani come fenomeni appartenenti alla realtà.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Acquisire linguaggio ed espressione e tecnici.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tcBorders>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comunicare le informazioni con un linguaggio appropriato, utilizzando i termini specifici.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left w:color="000000" w:space="0" w:sz="4" w:val="single"/>
              <w:bottom w:color="000000" w:space="0" w:sz="4" w:val="single"/>
            </w:tcBorders>
            <w:tcMar>
              <w:top w:w="0.0" w:type="dxa"/>
              <w:left w:w="108.0" w:type="dxa"/>
              <w:bottom w:w="0.0" w:type="dxa"/>
              <w:right w:w="108.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Conoscere tramite studi teorici ed osservazioni individuali la natura dell’essere umano con particolare attenzione alle sue necessità e le sue fragilità nel rispetto del sé e della comunità in cui si vive e lavora.</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Vimercate, li</w:t>
        <w:tab/>
        <w:tab/>
        <w:tab/>
        <w:tab/>
        <w:tab/>
        <w:tab/>
        <w:tab/>
        <w:tab/>
        <w:t xml:space="preserve">DOCENTI</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tab/>
      </w:r>
    </w:p>
    <w:sectPr>
      <w:pgSz w:h="16838" w:w="11906" w:orient="portrait"/>
      <w:pgMar w:bottom="709" w:top="709" w:left="567"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Verdana"/>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Noto Sans Symbols" w:cs="Noto Sans Symbols" w:eastAsia="Noto Sans Symbols" w:hAnsi="Noto Sans Symbols"/>
        <w:vertAlign w:val="baseline"/>
      </w:rPr>
    </w:lvl>
    <w:lvl w:ilvl="1">
      <w:start w:val="0"/>
      <w:numFmt w:val="bullet"/>
      <w:lvlText w:val="➢"/>
      <w:lvlJc w:val="left"/>
      <w:pPr>
        <w:ind w:left="1080" w:hanging="360"/>
      </w:pPr>
      <w:rPr>
        <w:rFonts w:ascii="Noto Sans Symbols" w:cs="Noto Sans Symbols" w:eastAsia="Noto Sans Symbols" w:hAnsi="Noto Sans Symbols"/>
        <w:vertAlign w:val="baseline"/>
      </w:rPr>
    </w:lvl>
    <w:lvl w:ilvl="2">
      <w:start w:val="0"/>
      <w:numFmt w:val="bullet"/>
      <w:lvlText w:val="➢"/>
      <w:lvlJc w:val="left"/>
      <w:pPr>
        <w:ind w:left="1440" w:hanging="360"/>
      </w:pPr>
      <w:rPr>
        <w:rFonts w:ascii="Noto Sans Symbols" w:cs="Noto Sans Symbols" w:eastAsia="Noto Sans Symbols" w:hAnsi="Noto Sans Symbols"/>
        <w:vertAlign w:val="baseline"/>
      </w:rPr>
    </w:lvl>
    <w:lvl w:ilvl="3">
      <w:start w:val="0"/>
      <w:numFmt w:val="bullet"/>
      <w:lvlText w:val="➢"/>
      <w:lvlJc w:val="left"/>
      <w:pPr>
        <w:ind w:left="1800" w:hanging="360"/>
      </w:pPr>
      <w:rPr>
        <w:rFonts w:ascii="Noto Sans Symbols" w:cs="Noto Sans Symbols" w:eastAsia="Noto Sans Symbols" w:hAnsi="Noto Sans Symbols"/>
        <w:vertAlign w:val="baseline"/>
      </w:rPr>
    </w:lvl>
    <w:lvl w:ilvl="4">
      <w:start w:val="0"/>
      <w:numFmt w:val="bullet"/>
      <w:lvlText w:val="➢"/>
      <w:lvlJc w:val="left"/>
      <w:pPr>
        <w:ind w:left="2160" w:hanging="360"/>
      </w:pPr>
      <w:rPr>
        <w:rFonts w:ascii="Noto Sans Symbols" w:cs="Noto Sans Symbols" w:eastAsia="Noto Sans Symbols" w:hAnsi="Noto Sans Symbols"/>
        <w:vertAlign w:val="baseline"/>
      </w:rPr>
    </w:lvl>
    <w:lvl w:ilvl="5">
      <w:start w:val="0"/>
      <w:numFmt w:val="bullet"/>
      <w:lvlText w:val="➢"/>
      <w:lvlJc w:val="left"/>
      <w:pPr>
        <w:ind w:left="2520" w:hanging="360"/>
      </w:pPr>
      <w:rPr>
        <w:rFonts w:ascii="Noto Sans Symbols" w:cs="Noto Sans Symbols" w:eastAsia="Noto Sans Symbols" w:hAnsi="Noto Sans Symbols"/>
        <w:vertAlign w:val="baseline"/>
      </w:rPr>
    </w:lvl>
    <w:lvl w:ilvl="6">
      <w:start w:val="0"/>
      <w:numFmt w:val="bullet"/>
      <w:lvlText w:val="➢"/>
      <w:lvlJc w:val="left"/>
      <w:pPr>
        <w:ind w:left="2880" w:hanging="360"/>
      </w:pPr>
      <w:rPr>
        <w:rFonts w:ascii="Noto Sans Symbols" w:cs="Noto Sans Symbols" w:eastAsia="Noto Sans Symbols" w:hAnsi="Noto Sans Symbols"/>
        <w:vertAlign w:val="baseline"/>
      </w:rPr>
    </w:lvl>
    <w:lvl w:ilvl="7">
      <w:start w:val="0"/>
      <w:numFmt w:val="bullet"/>
      <w:lvlText w:val="➢"/>
      <w:lvlJc w:val="left"/>
      <w:pPr>
        <w:ind w:left="3240" w:hanging="360"/>
      </w:pPr>
      <w:rPr>
        <w:rFonts w:ascii="Noto Sans Symbols" w:cs="Noto Sans Symbols" w:eastAsia="Noto Sans Symbols" w:hAnsi="Noto Sans Symbols"/>
        <w:vertAlign w:val="baseline"/>
      </w:rPr>
    </w:lvl>
    <w:lvl w:ilvl="8">
      <w:start w:val="0"/>
      <w:numFmt w:val="bullet"/>
      <w:lvlText w:val="➢"/>
      <w:lvlJc w:val="left"/>
      <w:pPr>
        <w:ind w:left="3600" w:hanging="360"/>
      </w:pPr>
      <w:rPr>
        <w:rFonts w:ascii="Noto Sans Symbols" w:cs="Noto Sans Symbols" w:eastAsia="Noto Sans Symbols" w:hAnsi="Noto Sans Symbols"/>
        <w:vertAlign w:val="baseline"/>
      </w:rPr>
    </w:lvl>
  </w:abstractNum>
  <w:abstractNum w:abstractNumId="2">
    <w:lvl w:ilvl="0">
      <w:start w:val="0"/>
      <w:numFmt w:val="bullet"/>
      <w:lvlText w:val="➢"/>
      <w:lvlJc w:val="left"/>
      <w:pPr>
        <w:ind w:left="720" w:hanging="360"/>
      </w:pPr>
      <w:rPr>
        <w:rFonts w:ascii="Noto Sans Symbols" w:cs="Noto Sans Symbols" w:eastAsia="Noto Sans Symbols" w:hAnsi="Noto Sans Symbols"/>
        <w:vertAlign w:val="baseline"/>
      </w:rPr>
    </w:lvl>
    <w:lvl w:ilvl="1">
      <w:start w:val="0"/>
      <w:numFmt w:val="bullet"/>
      <w:lvlText w:val="➢"/>
      <w:lvlJc w:val="left"/>
      <w:pPr>
        <w:ind w:left="1080" w:hanging="360"/>
      </w:pPr>
      <w:rPr>
        <w:rFonts w:ascii="Noto Sans Symbols" w:cs="Noto Sans Symbols" w:eastAsia="Noto Sans Symbols" w:hAnsi="Noto Sans Symbols"/>
        <w:vertAlign w:val="baseline"/>
      </w:rPr>
    </w:lvl>
    <w:lvl w:ilvl="2">
      <w:start w:val="0"/>
      <w:numFmt w:val="bullet"/>
      <w:lvlText w:val="➢"/>
      <w:lvlJc w:val="left"/>
      <w:pPr>
        <w:ind w:left="1440" w:hanging="360"/>
      </w:pPr>
      <w:rPr>
        <w:rFonts w:ascii="Noto Sans Symbols" w:cs="Noto Sans Symbols" w:eastAsia="Noto Sans Symbols" w:hAnsi="Noto Sans Symbols"/>
        <w:vertAlign w:val="baseline"/>
      </w:rPr>
    </w:lvl>
    <w:lvl w:ilvl="3">
      <w:start w:val="0"/>
      <w:numFmt w:val="bullet"/>
      <w:lvlText w:val="➢"/>
      <w:lvlJc w:val="left"/>
      <w:pPr>
        <w:ind w:left="1800" w:hanging="360"/>
      </w:pPr>
      <w:rPr>
        <w:rFonts w:ascii="Noto Sans Symbols" w:cs="Noto Sans Symbols" w:eastAsia="Noto Sans Symbols" w:hAnsi="Noto Sans Symbols"/>
        <w:vertAlign w:val="baseline"/>
      </w:rPr>
    </w:lvl>
    <w:lvl w:ilvl="4">
      <w:start w:val="0"/>
      <w:numFmt w:val="bullet"/>
      <w:lvlText w:val="➢"/>
      <w:lvlJc w:val="left"/>
      <w:pPr>
        <w:ind w:left="2160" w:hanging="360"/>
      </w:pPr>
      <w:rPr>
        <w:rFonts w:ascii="Noto Sans Symbols" w:cs="Noto Sans Symbols" w:eastAsia="Noto Sans Symbols" w:hAnsi="Noto Sans Symbols"/>
        <w:vertAlign w:val="baseline"/>
      </w:rPr>
    </w:lvl>
    <w:lvl w:ilvl="5">
      <w:start w:val="0"/>
      <w:numFmt w:val="bullet"/>
      <w:lvlText w:val="➢"/>
      <w:lvlJc w:val="left"/>
      <w:pPr>
        <w:ind w:left="2520" w:hanging="360"/>
      </w:pPr>
      <w:rPr>
        <w:rFonts w:ascii="Noto Sans Symbols" w:cs="Noto Sans Symbols" w:eastAsia="Noto Sans Symbols" w:hAnsi="Noto Sans Symbols"/>
        <w:vertAlign w:val="baseline"/>
      </w:rPr>
    </w:lvl>
    <w:lvl w:ilvl="6">
      <w:start w:val="0"/>
      <w:numFmt w:val="bullet"/>
      <w:lvlText w:val="➢"/>
      <w:lvlJc w:val="left"/>
      <w:pPr>
        <w:ind w:left="2880" w:hanging="360"/>
      </w:pPr>
      <w:rPr>
        <w:rFonts w:ascii="Noto Sans Symbols" w:cs="Noto Sans Symbols" w:eastAsia="Noto Sans Symbols" w:hAnsi="Noto Sans Symbols"/>
        <w:vertAlign w:val="baseline"/>
      </w:rPr>
    </w:lvl>
    <w:lvl w:ilvl="7">
      <w:start w:val="0"/>
      <w:numFmt w:val="bullet"/>
      <w:lvlText w:val="➢"/>
      <w:lvlJc w:val="left"/>
      <w:pPr>
        <w:ind w:left="3240" w:hanging="360"/>
      </w:pPr>
      <w:rPr>
        <w:rFonts w:ascii="Noto Sans Symbols" w:cs="Noto Sans Symbols" w:eastAsia="Noto Sans Symbols" w:hAnsi="Noto Sans Symbols"/>
        <w:vertAlign w:val="baseline"/>
      </w:rPr>
    </w:lvl>
    <w:lvl w:ilvl="8">
      <w:start w:val="0"/>
      <w:numFmt w:val="bullet"/>
      <w:lvlText w:val="➢"/>
      <w:lvlJc w:val="left"/>
      <w:pPr>
        <w:ind w:left="360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widowControl w:val="0"/>
      <w:suppressAutoHyphens w:val="0"/>
      <w:autoSpaceDN w:val="0"/>
      <w:spacing w:line="1" w:lineRule="atLeast"/>
      <w:ind w:leftChars="-1" w:rightChars="0" w:firstLineChars="-1"/>
      <w:textDirection w:val="btLr"/>
      <w:textAlignment w:val="baseline"/>
      <w:outlineLvl w:val="0"/>
    </w:pPr>
    <w:rPr>
      <w:w w:val="100"/>
      <w:kern w:val="3"/>
      <w:position w:val="-1"/>
      <w:sz w:val="24"/>
      <w:szCs w:val="24"/>
      <w:effect w:val="none"/>
      <w:vertAlign w:val="baseline"/>
      <w:cs w:val="0"/>
      <w:em w:val="none"/>
      <w:lang w:bidi="hi-IN" w:eastAsia="zh-CN" w:val="it-IT"/>
    </w:rPr>
  </w:style>
  <w:style w:type="paragraph" w:styleId="Titolo9">
    <w:name w:val="Titolo 9"/>
    <w:basedOn w:val="Standard"/>
    <w:next w:val="Standard"/>
    <w:autoRedefine w:val="0"/>
    <w:hidden w:val="0"/>
    <w:qFormat w:val="0"/>
    <w:pPr>
      <w:keepNext w:val="1"/>
      <w:widowControl w:val="0"/>
      <w:suppressAutoHyphens w:val="0"/>
      <w:autoSpaceDN w:val="0"/>
      <w:spacing w:line="1" w:lineRule="atLeast"/>
      <w:ind w:leftChars="-1" w:rightChars="0" w:firstLineChars="-1"/>
      <w:textDirection w:val="btLr"/>
      <w:textAlignment w:val="baseline"/>
      <w:outlineLvl w:val="8"/>
    </w:pPr>
    <w:rPr>
      <w:rFonts w:ascii="Arial Narrow" w:cs="Arial Narrow" w:hAnsi="Arial Narrow"/>
      <w:bCs w:val="1"/>
      <w:i w:val="1"/>
      <w:iCs w:val="1"/>
      <w:w w:val="100"/>
      <w:kern w:val="3"/>
      <w:position w:val="-1"/>
      <w:sz w:val="20"/>
      <w:szCs w:val="24"/>
      <w:effect w:val="none"/>
      <w:vertAlign w:val="baseline"/>
      <w:cs w:val="0"/>
      <w:em w:val="none"/>
      <w:lang w:bidi="hi-IN" w:eastAsia="zh-CN" w:val="de-DE"/>
    </w:rPr>
  </w:style>
  <w:style w:type="character" w:styleId="Car.predefinitoparagrafo">
    <w:name w:val="Car. predefinito paragrafo"/>
    <w:next w:val="Car.predefinitoparagrafo"/>
    <w:autoRedefine w:val="0"/>
    <w:hidden w:val="0"/>
    <w:qFormat w:val="1"/>
    <w:rPr>
      <w:w w:val="100"/>
      <w:position w:val="-1"/>
      <w:effect w:val="none"/>
      <w:vertAlign w:val="baseline"/>
      <w:cs w:val="0"/>
      <w:em w:val="none"/>
      <w:lang/>
    </w:rPr>
  </w:style>
  <w:style w:type="table" w:styleId="Tabellanormale">
    <w:name w:val="Tabella normale"/>
    <w:next w:val="Tabellanormale"/>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ellanormale"/>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1"/>
    <w:pPr>
      <w:suppressAutoHyphens w:val="1"/>
      <w:spacing w:line="1" w:lineRule="atLeast"/>
      <w:ind w:leftChars="-1" w:rightChars="0" w:firstLineChars="-1"/>
      <w:textDirection w:val="btLr"/>
      <w:textAlignment w:val="top"/>
      <w:outlineLvl w:val="0"/>
    </w:pPr>
  </w:style>
  <w:style w:type="paragraph" w:styleId="Standard">
    <w:name w:val="Standard"/>
    <w:next w:val="Standard"/>
    <w:autoRedefine w:val="0"/>
    <w:hidden w:val="0"/>
    <w:qFormat w:val="0"/>
    <w:pPr>
      <w:widowControl w:val="0"/>
      <w:suppressAutoHyphens w:val="0"/>
      <w:autoSpaceDN w:val="0"/>
      <w:spacing w:line="1" w:lineRule="atLeast"/>
      <w:ind w:leftChars="-1" w:rightChars="0" w:firstLineChars="-1"/>
      <w:textDirection w:val="btLr"/>
      <w:textAlignment w:val="baseline"/>
      <w:outlineLvl w:val="0"/>
    </w:pPr>
    <w:rPr>
      <w:w w:val="100"/>
      <w:kern w:val="3"/>
      <w:position w:val="-1"/>
      <w:sz w:val="24"/>
      <w:szCs w:val="24"/>
      <w:effect w:val="none"/>
      <w:vertAlign w:val="baseline"/>
      <w:cs w:val="0"/>
      <w:em w:val="none"/>
      <w:lang w:bidi="hi-IN" w:eastAsia="zh-CN" w:val="it-IT"/>
    </w:rPr>
  </w:style>
  <w:style w:type="paragraph" w:styleId="Heading">
    <w:name w:val="Heading"/>
    <w:basedOn w:val="Standard"/>
    <w:next w:val="Textbody"/>
    <w:autoRedefine w:val="0"/>
    <w:hidden w:val="0"/>
    <w:qFormat w:val="0"/>
    <w:pPr>
      <w:keepNext w:val="1"/>
      <w:widowControl w:val="0"/>
      <w:suppressAutoHyphens w:val="0"/>
      <w:autoSpaceDN w:val="0"/>
      <w:spacing w:after="120" w:before="240" w:line="1" w:lineRule="atLeast"/>
      <w:ind w:leftChars="-1" w:rightChars="0" w:firstLineChars="-1"/>
      <w:textDirection w:val="btLr"/>
      <w:textAlignment w:val="baseline"/>
      <w:outlineLvl w:val="0"/>
    </w:pPr>
    <w:rPr>
      <w:rFonts w:ascii="Arial" w:cs="Arial" w:eastAsia="Microsoft YaHei" w:hAnsi="Arial"/>
      <w:w w:val="100"/>
      <w:kern w:val="3"/>
      <w:position w:val="-1"/>
      <w:sz w:val="28"/>
      <w:szCs w:val="28"/>
      <w:effect w:val="none"/>
      <w:vertAlign w:val="baseline"/>
      <w:cs w:val="0"/>
      <w:em w:val="none"/>
      <w:lang w:bidi="hi-IN" w:eastAsia="zh-CN" w:val="it-IT"/>
    </w:rPr>
  </w:style>
  <w:style w:type="paragraph" w:styleId="Textbody">
    <w:name w:val="Text body"/>
    <w:basedOn w:val="Standard"/>
    <w:next w:val="Textbody"/>
    <w:autoRedefine w:val="0"/>
    <w:hidden w:val="0"/>
    <w:qFormat w:val="0"/>
    <w:pPr>
      <w:widowControl w:val="0"/>
      <w:suppressAutoHyphens w:val="0"/>
      <w:autoSpaceDN w:val="0"/>
      <w:spacing w:after="120" w:before="0" w:line="1" w:lineRule="atLeast"/>
      <w:ind w:leftChars="-1" w:rightChars="0" w:firstLineChars="-1"/>
      <w:textDirection w:val="btLr"/>
      <w:textAlignment w:val="baseline"/>
      <w:outlineLvl w:val="0"/>
    </w:pPr>
    <w:rPr>
      <w:w w:val="100"/>
      <w:kern w:val="3"/>
      <w:position w:val="-1"/>
      <w:sz w:val="24"/>
      <w:szCs w:val="24"/>
      <w:effect w:val="none"/>
      <w:vertAlign w:val="baseline"/>
      <w:cs w:val="0"/>
      <w:em w:val="none"/>
      <w:lang w:bidi="hi-IN" w:eastAsia="zh-CN" w:val="it-IT"/>
    </w:rPr>
  </w:style>
  <w:style w:type="paragraph" w:styleId="Elenco">
    <w:name w:val="Elenco"/>
    <w:basedOn w:val="Textbody"/>
    <w:next w:val="Elenco"/>
    <w:autoRedefine w:val="0"/>
    <w:hidden w:val="0"/>
    <w:qFormat w:val="0"/>
    <w:pPr>
      <w:widowControl w:val="0"/>
      <w:suppressAutoHyphens w:val="0"/>
      <w:autoSpaceDN w:val="0"/>
      <w:spacing w:after="120" w:before="0" w:line="1" w:lineRule="atLeast"/>
      <w:ind w:leftChars="-1" w:rightChars="0" w:firstLineChars="-1"/>
      <w:textDirection w:val="btLr"/>
      <w:textAlignment w:val="baseline"/>
      <w:outlineLvl w:val="0"/>
    </w:pPr>
    <w:rPr>
      <w:w w:val="100"/>
      <w:kern w:val="3"/>
      <w:position w:val="-1"/>
      <w:sz w:val="24"/>
      <w:szCs w:val="24"/>
      <w:effect w:val="none"/>
      <w:vertAlign w:val="baseline"/>
      <w:cs w:val="0"/>
      <w:em w:val="none"/>
      <w:lang w:bidi="hi-IN" w:eastAsia="zh-CN" w:val="it-IT"/>
    </w:rPr>
  </w:style>
  <w:style w:type="paragraph" w:styleId="Didascalia">
    <w:name w:val="Didascalia"/>
    <w:basedOn w:val="Standard"/>
    <w:next w:val="Didascalia"/>
    <w:autoRedefine w:val="0"/>
    <w:hidden w:val="0"/>
    <w:qFormat w:val="0"/>
    <w:pPr>
      <w:widowControl w:val="0"/>
      <w:suppressLineNumbers w:val="1"/>
      <w:suppressAutoHyphens w:val="0"/>
      <w:autoSpaceDN w:val="0"/>
      <w:spacing w:after="120" w:before="120" w:line="1" w:lineRule="atLeast"/>
      <w:ind w:leftChars="-1" w:rightChars="0" w:firstLineChars="-1"/>
      <w:textDirection w:val="btLr"/>
      <w:textAlignment w:val="baseline"/>
      <w:outlineLvl w:val="0"/>
    </w:pPr>
    <w:rPr>
      <w:i w:val="1"/>
      <w:iCs w:val="1"/>
      <w:w w:val="100"/>
      <w:kern w:val="3"/>
      <w:position w:val="-1"/>
      <w:sz w:val="24"/>
      <w:szCs w:val="24"/>
      <w:effect w:val="none"/>
      <w:vertAlign w:val="baseline"/>
      <w:cs w:val="0"/>
      <w:em w:val="none"/>
      <w:lang w:bidi="hi-IN" w:eastAsia="zh-CN" w:val="it-IT"/>
    </w:rPr>
  </w:style>
  <w:style w:type="paragraph" w:styleId="Index">
    <w:name w:val="Index"/>
    <w:basedOn w:val="Standard"/>
    <w:next w:val="Index"/>
    <w:autoRedefine w:val="0"/>
    <w:hidden w:val="0"/>
    <w:qFormat w:val="0"/>
    <w:pPr>
      <w:widowControl w:val="0"/>
      <w:suppressLineNumbers w:val="1"/>
      <w:suppressAutoHyphens w:val="0"/>
      <w:autoSpaceDN w:val="0"/>
      <w:spacing w:line="1" w:lineRule="atLeast"/>
      <w:ind w:leftChars="-1" w:rightChars="0" w:firstLineChars="-1"/>
      <w:textDirection w:val="btLr"/>
      <w:textAlignment w:val="baseline"/>
      <w:outlineLvl w:val="0"/>
    </w:pPr>
    <w:rPr>
      <w:w w:val="100"/>
      <w:kern w:val="3"/>
      <w:position w:val="-1"/>
      <w:sz w:val="24"/>
      <w:szCs w:val="24"/>
      <w:effect w:val="none"/>
      <w:vertAlign w:val="baseline"/>
      <w:cs w:val="0"/>
      <w:em w:val="none"/>
      <w:lang w:bidi="hi-IN" w:eastAsia="zh-CN" w:val="it-IT"/>
    </w:rPr>
  </w:style>
  <w:style w:type="paragraph" w:styleId="Intestazione">
    <w:name w:val="Intestazione"/>
    <w:basedOn w:val="Standard"/>
    <w:next w:val="Intestazione"/>
    <w:autoRedefine w:val="0"/>
    <w:hidden w:val="0"/>
    <w:qFormat w:val="0"/>
    <w:pPr>
      <w:widowControl w:val="0"/>
      <w:suppressAutoHyphens w:val="0"/>
      <w:autoSpaceDN w:val="0"/>
      <w:spacing w:line="1" w:lineRule="atLeast"/>
      <w:ind w:leftChars="-1" w:rightChars="0" w:firstLineChars="-1"/>
      <w:textDirection w:val="btLr"/>
      <w:textAlignment w:val="baseline"/>
      <w:outlineLvl w:val="0"/>
    </w:pPr>
    <w:rPr>
      <w:w w:val="100"/>
      <w:kern w:val="3"/>
      <w:position w:val="-1"/>
      <w:sz w:val="24"/>
      <w:szCs w:val="24"/>
      <w:effect w:val="none"/>
      <w:vertAlign w:val="baseline"/>
      <w:cs w:val="0"/>
      <w:em w:val="none"/>
      <w:lang w:bidi="hi-IN" w:eastAsia="zh-CN" w:val="it-IT"/>
    </w:rPr>
  </w:style>
  <w:style w:type="paragraph" w:styleId="Textbodyindent">
    <w:name w:val="Text body indent"/>
    <w:basedOn w:val="Standard"/>
    <w:next w:val="Textbodyindent"/>
    <w:autoRedefine w:val="0"/>
    <w:hidden w:val="0"/>
    <w:qFormat w:val="0"/>
    <w:pPr>
      <w:widowControl w:val="0"/>
      <w:suppressAutoHyphens w:val="0"/>
      <w:autoSpaceDN w:val="0"/>
      <w:spacing w:after="120" w:before="0" w:line="1" w:lineRule="atLeast"/>
      <w:ind w:left="283" w:right="0" w:leftChars="-1" w:rightChars="0" w:firstLine="0" w:firstLineChars="-1"/>
      <w:textDirection w:val="btLr"/>
      <w:textAlignment w:val="baseline"/>
      <w:outlineLvl w:val="0"/>
    </w:pPr>
    <w:rPr>
      <w:w w:val="100"/>
      <w:kern w:val="3"/>
      <w:position w:val="-1"/>
      <w:sz w:val="24"/>
      <w:szCs w:val="24"/>
      <w:effect w:val="none"/>
      <w:vertAlign w:val="baseline"/>
      <w:cs w:val="0"/>
      <w:em w:val="none"/>
      <w:lang w:bidi="hi-IN" w:eastAsia="zh-CN" w:val="it-IT"/>
    </w:rPr>
  </w:style>
  <w:style w:type="paragraph" w:styleId="Normale(Web)">
    <w:name w:val="Normale (Web)"/>
    <w:basedOn w:val="Standard"/>
    <w:next w:val="Normale(Web)"/>
    <w:autoRedefine w:val="0"/>
    <w:hidden w:val="0"/>
    <w:qFormat w:val="0"/>
    <w:pPr>
      <w:widowControl w:val="0"/>
      <w:suppressAutoHyphens w:val="0"/>
      <w:autoSpaceDN w:val="0"/>
      <w:spacing w:after="100" w:before="100" w:line="240" w:lineRule="auto"/>
      <w:ind w:leftChars="-1" w:rightChars="0" w:firstLineChars="-1"/>
      <w:textDirection w:val="btLr"/>
      <w:textAlignment w:val="baseline"/>
      <w:outlineLvl w:val="0"/>
    </w:pPr>
    <w:rPr>
      <w:rFonts w:ascii="Times New Roman" w:cs="Times New Roman" w:eastAsia="Times New Roman" w:hAnsi="Times New Roman"/>
      <w:w w:val="100"/>
      <w:kern w:val="3"/>
      <w:position w:val="-1"/>
      <w:sz w:val="24"/>
      <w:szCs w:val="24"/>
      <w:effect w:val="none"/>
      <w:vertAlign w:val="baseline"/>
      <w:cs w:val="0"/>
      <w:em w:val="none"/>
      <w:lang w:bidi="hi-IN" w:eastAsia="zh-CN" w:val="it-IT"/>
    </w:rPr>
  </w:style>
  <w:style w:type="paragraph" w:styleId="Testofumetto">
    <w:name w:val="Testo fumetto"/>
    <w:basedOn w:val="Standard"/>
    <w:next w:val="Testofumetto"/>
    <w:autoRedefine w:val="0"/>
    <w:hidden w:val="0"/>
    <w:qFormat w:val="0"/>
    <w:pPr>
      <w:widowControl w:val="0"/>
      <w:suppressAutoHyphens w:val="0"/>
      <w:autoSpaceDN w:val="0"/>
      <w:spacing w:line="1" w:lineRule="atLeast"/>
      <w:ind w:leftChars="-1" w:rightChars="0" w:firstLineChars="-1"/>
      <w:textDirection w:val="btLr"/>
      <w:textAlignment w:val="baseline"/>
      <w:outlineLvl w:val="0"/>
    </w:pPr>
    <w:rPr>
      <w:rFonts w:ascii="Tahoma" w:cs="Tahoma" w:eastAsia="Times New Roman" w:hAnsi="Tahoma"/>
      <w:w w:val="100"/>
      <w:kern w:val="3"/>
      <w:position w:val="-1"/>
      <w:sz w:val="16"/>
      <w:szCs w:val="16"/>
      <w:effect w:val="none"/>
      <w:vertAlign w:val="baseline"/>
      <w:cs w:val="0"/>
      <w:em w:val="none"/>
      <w:lang w:bidi="hi-IN" w:eastAsia="zh-CN" w:val="it-IT"/>
    </w:rPr>
  </w:style>
  <w:style w:type="paragraph" w:styleId="Rientrocorpodeltesto21">
    <w:name w:val="Rientro corpo del testo 21"/>
    <w:basedOn w:val="Standard"/>
    <w:next w:val="Rientrocorpodeltesto21"/>
    <w:autoRedefine w:val="0"/>
    <w:hidden w:val="0"/>
    <w:qFormat w:val="0"/>
    <w:pPr>
      <w:widowControl w:val="0"/>
      <w:suppressAutoHyphens w:val="0"/>
      <w:autoSpaceDN w:val="0"/>
      <w:spacing w:line="1" w:lineRule="atLeast"/>
      <w:ind w:left="213" w:right="0" w:leftChars="-1" w:rightChars="0" w:hanging="213" w:firstLineChars="-1"/>
      <w:jc w:val="both"/>
      <w:textDirection w:val="btLr"/>
      <w:textAlignment w:val="baseline"/>
      <w:outlineLvl w:val="0"/>
    </w:pPr>
    <w:rPr>
      <w:w w:val="100"/>
      <w:kern w:val="3"/>
      <w:position w:val="-1"/>
      <w:sz w:val="24"/>
      <w:szCs w:val="20"/>
      <w:effect w:val="none"/>
      <w:vertAlign w:val="baseline"/>
      <w:cs w:val="0"/>
      <w:em w:val="none"/>
      <w:lang w:bidi="hi-IN" w:eastAsia="zh-CN" w:val="it-IT"/>
    </w:rPr>
  </w:style>
  <w:style w:type="paragraph" w:styleId="Paragrafoelenco">
    <w:name w:val="Paragrafo elenco"/>
    <w:basedOn w:val="Standard"/>
    <w:next w:val="Paragrafoelenco"/>
    <w:autoRedefine w:val="0"/>
    <w:hidden w:val="0"/>
    <w:qFormat w:val="0"/>
    <w:pPr>
      <w:widowControl w:val="1"/>
      <w:suppressAutoHyphens w:val="0"/>
      <w:autoSpaceDN w:val="0"/>
      <w:spacing w:line="100" w:lineRule="atLeast"/>
      <w:ind w:left="720" w:right="0" w:leftChars="-1" w:rightChars="0" w:firstLine="0" w:firstLineChars="-1"/>
      <w:textDirection w:val="btLr"/>
      <w:textAlignment w:val="baseline"/>
      <w:outlineLvl w:val="0"/>
    </w:pPr>
    <w:rPr>
      <w:w w:val="100"/>
      <w:kern w:val="3"/>
      <w:position w:val="-1"/>
      <w:sz w:val="24"/>
      <w:szCs w:val="24"/>
      <w:effect w:val="none"/>
      <w:vertAlign w:val="baseline"/>
      <w:cs w:val="0"/>
      <w:em w:val="none"/>
      <w:lang w:bidi="ar-SA" w:eastAsia="zh-CN" w:val="it-IT"/>
    </w:rPr>
  </w:style>
  <w:style w:type="paragraph" w:styleId="Pièdipagina">
    <w:name w:val="Piè di pagina"/>
    <w:basedOn w:val="Standard"/>
    <w:next w:val="Pièdipagina"/>
    <w:autoRedefine w:val="0"/>
    <w:hidden w:val="0"/>
    <w:qFormat w:val="0"/>
    <w:pPr>
      <w:widowControl w:val="0"/>
      <w:suppressAutoHyphens w:val="0"/>
      <w:autoSpaceDN w:val="0"/>
      <w:spacing w:after="0" w:before="0" w:line="276" w:lineRule="auto"/>
      <w:ind w:leftChars="-1" w:rightChars="0" w:firstLineChars="-1"/>
      <w:textDirection w:val="btLr"/>
      <w:textAlignment w:val="baseline"/>
      <w:outlineLvl w:val="0"/>
    </w:pPr>
    <w:rPr>
      <w:rFonts w:ascii="Arial" w:cs="Arial" w:eastAsia="Times New Roman" w:hAnsi="Arial"/>
      <w:color w:val="000000"/>
      <w:w w:val="100"/>
      <w:kern w:val="3"/>
      <w:position w:val="-1"/>
      <w:sz w:val="20"/>
      <w:szCs w:val="20"/>
      <w:effect w:val="none"/>
      <w:vertAlign w:val="baseline"/>
      <w:cs w:val="0"/>
      <w:em w:val="none"/>
      <w:lang w:bidi="hi-IN" w:eastAsia="zh-CN" w:val="it-IT"/>
    </w:rPr>
  </w:style>
  <w:style w:type="paragraph" w:styleId="TableContents">
    <w:name w:val="Table Contents"/>
    <w:basedOn w:val="Standard"/>
    <w:next w:val="TableContents"/>
    <w:autoRedefine w:val="0"/>
    <w:hidden w:val="0"/>
    <w:qFormat w:val="0"/>
    <w:pPr>
      <w:widowControl w:val="0"/>
      <w:suppressLineNumbers w:val="1"/>
      <w:suppressAutoHyphens w:val="0"/>
      <w:autoSpaceDN w:val="0"/>
      <w:spacing w:line="1" w:lineRule="atLeast"/>
      <w:ind w:leftChars="-1" w:rightChars="0" w:firstLineChars="-1"/>
      <w:textDirection w:val="btLr"/>
      <w:textAlignment w:val="baseline"/>
      <w:outlineLvl w:val="0"/>
    </w:pPr>
    <w:rPr>
      <w:w w:val="100"/>
      <w:kern w:val="3"/>
      <w:position w:val="-1"/>
      <w:sz w:val="24"/>
      <w:szCs w:val="24"/>
      <w:effect w:val="none"/>
      <w:vertAlign w:val="baseline"/>
      <w:cs w:val="0"/>
      <w:em w:val="none"/>
      <w:lang w:bidi="hi-IN" w:eastAsia="zh-CN" w:val="it-IT"/>
    </w:rPr>
  </w:style>
  <w:style w:type="paragraph" w:styleId="TableHeading">
    <w:name w:val="Table Heading"/>
    <w:basedOn w:val="TableContents"/>
    <w:next w:val="TableHeading"/>
    <w:autoRedefine w:val="0"/>
    <w:hidden w:val="0"/>
    <w:qFormat w:val="0"/>
    <w:pPr>
      <w:widowControl w:val="0"/>
      <w:suppressLineNumbers w:val="1"/>
      <w:suppressAutoHyphens w:val="0"/>
      <w:autoSpaceDN w:val="0"/>
      <w:spacing w:line="1" w:lineRule="atLeast"/>
      <w:ind w:leftChars="-1" w:rightChars="0" w:firstLineChars="-1"/>
      <w:jc w:val="center"/>
      <w:textDirection w:val="btLr"/>
      <w:textAlignment w:val="baseline"/>
      <w:outlineLvl w:val="0"/>
    </w:pPr>
    <w:rPr>
      <w:b w:val="1"/>
      <w:bCs w:val="1"/>
      <w:w w:val="100"/>
      <w:kern w:val="3"/>
      <w:position w:val="-1"/>
      <w:sz w:val="24"/>
      <w:szCs w:val="24"/>
      <w:effect w:val="none"/>
      <w:vertAlign w:val="baseline"/>
      <w:cs w:val="0"/>
      <w:em w:val="none"/>
      <w:lang w:bidi="hi-IN" w:eastAsia="zh-CN" w:val="it-IT"/>
    </w:rPr>
  </w:style>
  <w:style w:type="character" w:styleId="WW8Num1z0">
    <w:name w:val="WW8Num1z0"/>
    <w:next w:val="WW8Num1z0"/>
    <w:autoRedefine w:val="0"/>
    <w:hidden w:val="0"/>
    <w:qFormat w:val="0"/>
    <w:rPr>
      <w:rFonts w:ascii="Times New Roman" w:cs="Times New Roman" w:hAnsi="Times New Roman"/>
      <w:w w:val="100"/>
      <w:position w:val="-1"/>
      <w:effect w:val="none"/>
      <w:vertAlign w:val="baseline"/>
      <w:cs w:val="0"/>
      <w:em w:val="none"/>
      <w:lang/>
    </w:rPr>
  </w:style>
  <w:style w:type="character" w:styleId="WW8Num7z0">
    <w:name w:val="WW8Num7z0"/>
    <w:next w:val="WW8Num7z0"/>
    <w:autoRedefine w:val="0"/>
    <w:hidden w:val="0"/>
    <w:qFormat w:val="0"/>
    <w:rPr>
      <w:rFonts w:ascii="Times New Roman" w:cs="Times New Roman" w:hAnsi="Times New Roman"/>
      <w:b w:val="1"/>
      <w:w w:val="100"/>
      <w:position w:val="-1"/>
      <w:effect w:val="none"/>
      <w:vertAlign w:val="baseline"/>
      <w:cs w:val="0"/>
      <w:em w:val="none"/>
      <w:lang/>
    </w:rPr>
  </w:style>
  <w:style w:type="character" w:styleId="WW8Num9z0">
    <w:name w:val="WW8Num9z0"/>
    <w:next w:val="WW8Num9z0"/>
    <w:autoRedefine w:val="0"/>
    <w:hidden w:val="0"/>
    <w:qFormat w:val="0"/>
    <w:rPr>
      <w:w w:val="100"/>
      <w:position w:val="-1"/>
      <w:effect w:val="none"/>
      <w:vertAlign w:val="baseline"/>
      <w:cs w:val="0"/>
      <w:em w:val="none"/>
      <w:lang/>
    </w:rPr>
  </w:style>
  <w:style w:type="character" w:styleId="WW8Num6z0">
    <w:name w:val="WW8Num6z0"/>
    <w:next w:val="WW8Num6z0"/>
    <w:autoRedefine w:val="0"/>
    <w:hidden w:val="0"/>
    <w:qFormat w:val="0"/>
    <w:rPr>
      <w:rFonts w:ascii="Times New Roman" w:cs="Times New Roman" w:hAnsi="Times New Roman"/>
      <w:w w:val="100"/>
      <w:position w:val="-1"/>
      <w:effect w:val="none"/>
      <w:vertAlign w:val="baseline"/>
      <w:cs w:val="0"/>
      <w:em w:val="none"/>
      <w:lang/>
    </w:rPr>
  </w:style>
  <w:style w:type="character" w:styleId="WW8Num2z0">
    <w:name w:val="WW8Num2z0"/>
    <w:next w:val="WW8Num2z0"/>
    <w:autoRedefine w:val="0"/>
    <w:hidden w:val="0"/>
    <w:qFormat w:val="0"/>
    <w:rPr>
      <w:rFonts w:ascii="Times New Roman" w:cs="Times New Roman" w:hAnsi="Times New Roman"/>
      <w:w w:val="100"/>
      <w:position w:val="-1"/>
      <w:effect w:val="none"/>
      <w:vertAlign w:val="baseline"/>
      <w:cs w:val="0"/>
      <w:em w:val="none"/>
      <w:lang/>
    </w:rPr>
  </w:style>
  <w:style w:type="character" w:styleId="WW8Num4z0">
    <w:name w:val="WW8Num4z0"/>
    <w:next w:val="WW8Num4z0"/>
    <w:autoRedefine w:val="0"/>
    <w:hidden w:val="0"/>
    <w:qFormat w:val="0"/>
    <w:rPr>
      <w:rFonts w:ascii="Times New Roman" w:cs="Times New Roman" w:eastAsia="SimSun, 宋体" w:hAnsi="Times New Roman"/>
      <w:w w:val="100"/>
      <w:position w:val="-1"/>
      <w:effect w:val="none"/>
      <w:vertAlign w:val="baseline"/>
      <w:cs w:val="0"/>
      <w:em w:val="none"/>
      <w:lang/>
    </w:rPr>
  </w:style>
  <w:style w:type="character" w:styleId="WW8Num5z0">
    <w:name w:val="WW8Num5z0"/>
    <w:next w:val="WW8Num5z0"/>
    <w:autoRedefine w:val="0"/>
    <w:hidden w:val="0"/>
    <w:qFormat w:val="0"/>
    <w:rPr>
      <w:rFonts w:ascii="Times New Roman" w:cs="Times New Roman" w:hAnsi="Times New Roman"/>
      <w:w w:val="100"/>
      <w:position w:val="-1"/>
      <w:effect w:val="none"/>
      <w:vertAlign w:val="baseline"/>
      <w:cs w:val="0"/>
      <w:em w:val="none"/>
      <w:lang/>
    </w:rPr>
  </w:style>
  <w:style w:type="character" w:styleId="WW8Num8z0">
    <w:name w:val="WW8Num8z0"/>
    <w:next w:val="WW8Num8z0"/>
    <w:autoRedefine w:val="0"/>
    <w:hidden w:val="0"/>
    <w:qFormat w:val="0"/>
    <w:rPr>
      <w:w w:val="100"/>
      <w:position w:val="-1"/>
      <w:effect w:val="none"/>
      <w:vertAlign w:val="baseline"/>
      <w:cs w:val="0"/>
      <w:em w:val="none"/>
      <w:lang/>
    </w:rPr>
  </w:style>
  <w:style w:type="character" w:styleId="WW8Num3z0">
    <w:name w:val="WW8Num3z0"/>
    <w:next w:val="WW8Num3z0"/>
    <w:autoRedefine w:val="0"/>
    <w:hidden w:val="0"/>
    <w:qFormat w:val="0"/>
    <w:rPr>
      <w:rFonts w:ascii="Times New Roman" w:cs="Times New Roman" w:hAnsi="Times New Roman"/>
      <w:b w:val="1"/>
      <w:w w:val="100"/>
      <w:position w:val="-1"/>
      <w:effect w:val="none"/>
      <w:vertAlign w:val="baseline"/>
      <w:cs w:val="0"/>
      <w:em w:val="none"/>
      <w:lang/>
    </w:rPr>
  </w:style>
  <w:style w:type="character" w:styleId="BulletSymbols">
    <w:name w:val="Bullet Symbols"/>
    <w:next w:val="BulletSymbols"/>
    <w:autoRedefine w:val="0"/>
    <w:hidden w:val="0"/>
    <w:qFormat w:val="0"/>
    <w:rPr>
      <w:rFonts w:ascii="OpenSymbol" w:cs="OpenSymbol" w:eastAsia="OpenSymbol" w:hAnsi="OpenSymbol"/>
      <w:w w:val="100"/>
      <w:position w:val="-1"/>
      <w:effect w:val="none"/>
      <w:vertAlign w:val="baseline"/>
      <w:cs w:val="0"/>
      <w:em w:val="none"/>
      <w:lang/>
    </w:rPr>
  </w:style>
  <w:style w:type="character" w:styleId="Collegamentoipertestuale">
    <w:name w:val="Collegamento ipertestuale"/>
    <w:next w:val="Collegamentoipertestuale"/>
    <w:autoRedefine w:val="0"/>
    <w:hidden w:val="0"/>
    <w:qFormat w:val="1"/>
    <w:rPr>
      <w:color w:val="0563c1"/>
      <w:w w:val="100"/>
      <w:position w:val="-1"/>
      <w:u w:val="single"/>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mailto:MIIS024004@pec.istruzione.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KNCtbFXBjUQIA3bwgJhVBS8RWw==">CgMxLjAyCGguZ2pkZ3hzOAByITE2cGN3OHl2ZC1LVElKQjRNdVpnbVpVVUI5TmdCdVZXbg==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2024-10-04T13:32:00Z</dcterms:created>
  <dc:creator>Tiziana Mazzagardi</dc:creator>
</cp:coreProperties>
</file>